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118 vom 7. Dezember 2022</w:t>
      </w:r>
    </w:p>
    <w:p>
      <w:r>
        <w:t>GR Gerichte, 2022-12-07, IT</w:t>
      </w:r>
    </w:p>
    <w:p>
      <w:r>
        <w:rPr>
          <w:b/>
        </w:rPr>
        <w:t xml:space="preserve">Quelle: </w:t>
      </w:r>
      <w:r>
        <w:t>https://mcp.opencaselaw.ch/entscheid/gr_gerichte_ZK1 2022 118</w:t>
      </w:r>
    </w:p>
    <w:p>
      <w:r>
        <w:t>FR: GR_GERICHTE ZK1 2022 118 du 7 décembre 2022</w:t>
      </w:r>
    </w:p>
    <w:p>
      <w:r>
        <w:t>IT: GR_GERICHTE ZK1 2022 118 del 7 dicembre 2022</w:t>
      </w:r>
    </w:p>
    <w:p>
      <w:pPr>
        <w:pStyle w:val="Heading2"/>
      </w:pPr>
      <w:r>
        <w:t>Regeste</w:t>
      </w:r>
    </w:p>
    <w:p>
      <w:r>
        <w:t>onorario del patrocinatore d'ufficio | Beschwerde Prozessrecht (ZPO 319, ohne die Endentscheide)</w:t>
      </w:r>
    </w:p>
    <w:p>
      <w:pPr>
        <w:pStyle w:val="Heading2"/>
      </w:pPr>
      <w:r>
        <w:t>Erwägungen</w:t>
      </w:r>
    </w:p>
    <w:p>
      <w:r>
        <w:rPr>
          <w:b/>
        </w:rPr>
        <w:t>E. 4</w:t>
      </w:r>
    </w:p>
    <w:p>
      <w:r>
        <w:t>/ 10 sue condizioni economiche migliorassero – a rimborsare l'onorario riconosciuto dai giudici di prime cure al suo patrocinatore d'ufficio, ha un interesse degno di prote- zione ad agire (art. 59 cpv. 2 lett. a CPC). Il reclamo presentato nel rispetto dei termini (cfr. a tal proposito TC ZK1 2016 169 del 17.12.2019 consid. 1.2) e della forma richiesta (artt. 321 cpv. 1 e 142 segg. CPC) è pertanto ammissibile, am- messo che sia sufficientemente motivato. Essendo la situazione di fatto e di diritto chiara si può in concreto rinunciare a richiedere l'inoltro delle proprie osservazioni all'autorità inferiore (art. 324 CPC). 1.2. Competente per statuire in merito a questo caso è la Prima Camera civile del Tribunale cantonale (art. 7 cpv. 1 LACPC [CSC 320.100]; art. 6 cpv. 1 lett. a OOTC [CSC 173.100]). 1.3. Con il reclamo possono essere censurati l'applicazione errata del diritto e l'accertamento manifestamente errato dei fatti (art. 320 lett. a e b CPC). Il reclamo dev’essere "motivato" (art. 321 cpv. 1 CPC) nel senso che dal memoriale deve evincersi per quali ragioni la sentenza di primo grado è contestata. Nella sua moti- vazione scritta il reclamante deve confrontarsi con la motivazione addotta nella sentenza impugnata, indicando dove e in che cosa consisterebbe lo sbaglio del primo giudice, rispettivamente cosa costituirebbe una carenza ai sensi dell'art. 320 CPC. Tale confronto è essenziale per la ricevibilità del gravame (art. 321 cpv. 1 CPC; TF 5A_247/2013 del 15.10.2013 consid. 3.1 seg.; 5D_65/2014 del 9.9.2014 consid. 5.4.1; 5A_488/2015 del 21.8.2015 consid. 3.2 seg., tutte con rinvio a DTF 138 III 374 consid. 4.3.1). Ciò che non viene contestato o non viene sufficien- temente motivato non deve essere esaminato dall'autorità di ricorso, ed è di prin- cipio valido, salvo si tratti di errori manifesti. Nelle procedure di reclamo il principio "iura novit curia" (art. 57 CPC) viene quindi relativizzato (Christoph Hurni, in: Hau- sheer/Walter [edit.], Berner Kommentar, Schweizerische Zivilprozessordnung, Art. 1-149 ZPO, Vol. 1, Berna 2012, n. 21 e 39 segg. ad art. 57 CPC). 2.1. In concreto la reclamante fa valere, in relazione alla remunerazione di CHF 9'907.65 riconosciuta dai giudici di prime cure al suo patrocinatore d'ufficio, di avere già pagato a quest'ultimo due fatture di complessivi CHF 4'580.75, e avere successivamente richiesto di essere posta al beneficio del gratuito patrocinio non avendo più liquidità. Avendo più volte, senza esito, richiesto all'avv. B._____ il dettaglio del lavoro da lui svolto (act. B.1), si troverebbe ora con un debito di CHF 9'907.65, senza aver avuto la possibilità di verificare il suo operato, e chiede pertanto che venga temporaneamente sospeso il pagamento a favore dell'avv. B._____, in modo da chiarire il suo operato e controllare le fatture da lei già pagate (act. A.1).</w:t>
      </w:r>
    </w:p>
    <w:p>
      <w:r>
        <w:rPr>
          <w:b/>
        </w:rPr>
        <w:t>E. 4.1</w:t>
      </w:r>
    </w:p>
    <w:p>
      <w:r>
        <w:t>La decisione di gratuito patrocinio della prima istanza fa chiaramente riferi- mento al 4 novembre 2021 quale data di inoltro della relativa istanza, e quindi momento a far tempo dal quale è stato concesso il gratuito patrocinio (TR inc. n. 135-2021-423). Il fatto di riconoscere al patrocinatore d'ufficio della reclamante l'intera nota d'onorario, che concerne – come detto – il periodo dal 9 febbraio 2021 al 22 febbraio 2022, è quindi chiaramente stata una svista rispettivamente un'ine- sattezza da parte dei giudici di prime cure. Come esposto in precedenza, non può essere rimproverato all'avv. B._____ di avere presentato in quel momento la nota d'onorario complessiva (cfr. consid. 2.2.4). A ciò si aggiunge che lo stesso patroci- natore ha chiesto una riduzione dell'onorario riconosciutogli e quindi un accogli- mento (parziale) del reclamo (act. A.2). Si rileva poi che gli aspetti per cui il recla- mo è da respingere, nella misura in cui ammissibile, sono marginali e non sono quindi di rilevanza per la suddivisione delle spese giudiziarie. Alla luce di ciò la tassa di giustizia per la procedura di reclamo, fissata in CHF 500.00 (art. 105 cpv. 1 CPC; art. 10 cpv. 1 OECC [CSC 320.210]) è posta a carico del Cantone dei Grigioni (art. 107 cpv. 2 CPC; cfr. TF 5A_61/2012 del 23.3.2012 consid. 4). L'anticipo delle spese di CHF 1'000.00 versato dalla qui reclamante le va di conseguenza restituito.</w:t>
      </w:r>
    </w:p>
    <w:p>
      <w:r>
        <w:rPr>
          <w:b/>
        </w:rPr>
        <w:t>E. 4.2</w:t>
      </w:r>
    </w:p>
    <w:p>
      <w:r>
        <w:t>Non avendo la presente procedura causato alcun dispendio di tempo alla reclamante ben si giustifica di non riconoscere alcuna indennità a titolo di ripetibili, le quali non sono peraltro da lei nemmeno state protestate (act. A.1; cfr. anche DTF 140 III 385 consid. 4.1). 5. Per quanto concerne il rimedio giuridico ammissibile avverso la presente decisione, va evidenziato che nei reclami in merito alle spese il valore litigioso, da determinare in virtù dell'art. 112 cpv. 1 lett. b LTF, non si basa sul valore litigioso della questione di merito, ma su quello delle spese contestate (TF 4A_693/2012 del 17.1.2013 consid. 1.1; cfr. eccezione BGE 137 III 47). In concreto si tratta quindi di una decisione con un valore litigioso inferiore a CHF 30'000.00, contro cui è ammissibile il ricorso in materia civile al Tribunale federale solamente alle condizioni di cui all'art. 74 cpv. 2 lett. a LTF.</w:t>
      </w:r>
    </w:p>
    <w:p>
      <w:r>
        <w:rPr>
          <w:b/>
        </w:rPr>
        <w:t>E. 5</w:t>
      </w:r>
    </w:p>
    <w:p>
      <w:r>
        <w:t>/ 10 2.1.1. Il reclamo è poco chiaro, tuttavia considerando la documentazione agli atti – in particolare la nota d'onorario presentata dall'avv. B._____ per la procedura di prima istanza –, emerge chiaramente quello che censura la reclamante, perlomeno per quanto riguarda l'ammontare dell'onorario. 2.1.2. Nell'ambito della procedura di divorzio il Tribunale regionale, con la citazio- ne al dibattimento previsto in data 22 febbraio 2022, ha esortato le parti, rispetti- vamente i loro rappresentati, a consegnare in sede d'udienza una nota dettaglia delle loro spese, indicando che in caso contrario le ripetibili sarebbero state asse- gnate dal giudice secondo le tariffe (act. TR IV.4). A fronte di ciò, in occasione del dibattimento, l'avv. B._____ ha prodotto la sua nota d'onorario datata 22 febbra- io 2022, concernente tutte le prestazioni da lui effettuate nel periodo dal</w:t>
      </w:r>
    </w:p>
    <w:p>
      <w:r>
        <w:rPr>
          <w:b/>
        </w:rPr>
        <w:t>E. 9</w:t>
      </w:r>
    </w:p>
    <w:p>
      <w:r>
        <w:t>/ 10</w:t>
      </w:r>
    </w:p>
    <w:p>
      <w:r>
        <w:rPr>
          <w:b/>
        </w:rPr>
        <w:t>E. 10</w:t>
      </w:r>
    </w:p>
    <w:p>
      <w:r>
        <w:t>/ 10 La Prima Camera civile pronuncia: 1.1. Il reclamo è parzialmente accolto. Di conseguenza la seconda frase del dispositivo n. 4, secondo paragrafo, della decisione del 21 giugno 2021 del Tribunale regionale Maloja, concernente l'onorario dell'avv. B._____, è annullata e riformata come segue: 4. […] […]. L'onorario […] del rappresentante della convenuta di CHF 3'327.95 vanno, con riserva dell'art. 123 CPC, per il momento a carico del Cantone dei Grigioni e sono assunte dalla cassa del Tri- bunale regionale Maloja (cfr. art. 122 CPC in unione all'art. 12 cpv. 3 LACPC). 1.2. Per il resto il reclamo è respinto, nella misura in cui ammissibile. 2. La tassa di giustizia per la procedura di reclamo di CHF 500.00 è posta a carico del Cantone dei Grigioni. L'anticipo delle spese di CHF 1'000.00 versato da A._____ le va restituito. 3. Non si assegnano ripetibili per la procedura di reclamo. 4.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